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88D67" w14:textId="30625DB3" w:rsidR="00E90E49" w:rsidRPr="00CE0424" w:rsidRDefault="002101E0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2101E0">
        <w:t>3GPP TSG-RAN</w:t>
      </w:r>
      <w:r>
        <w:t xml:space="preserve"> WG2</w:t>
      </w:r>
      <w:r w:rsidRPr="002101E0">
        <w:t>#104</w:t>
      </w:r>
      <w:r w:rsidR="00E90E49" w:rsidRPr="00CE0424">
        <w:tab/>
      </w:r>
      <w:proofErr w:type="spellStart"/>
      <w:r w:rsidR="00E90E49" w:rsidRPr="00CE0424">
        <w:rPr>
          <w:sz w:val="32"/>
          <w:szCs w:val="32"/>
        </w:rPr>
        <w:t>Tdoc</w:t>
      </w:r>
      <w:proofErr w:type="spellEnd"/>
      <w:r w:rsidR="00E90E49"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C744FE">
        <w:rPr>
          <w:sz w:val="32"/>
          <w:szCs w:val="32"/>
        </w:rPr>
        <w:t>8</w:t>
      </w:r>
      <w:r w:rsidR="00EF4FD6" w:rsidRPr="00EF4FD6">
        <w:rPr>
          <w:sz w:val="32"/>
          <w:szCs w:val="32"/>
        </w:rPr>
        <w:t>17223</w:t>
      </w:r>
    </w:p>
    <w:p w14:paraId="58E58F71" w14:textId="5DACDC58" w:rsidR="00E90E49" w:rsidRPr="00CE0424" w:rsidRDefault="002101E0" w:rsidP="00311702">
      <w:pPr>
        <w:pStyle w:val="3GPPHeader"/>
      </w:pPr>
      <w:bookmarkStart w:id="1" w:name="_Hlk528491464"/>
      <w:r w:rsidRPr="002101E0">
        <w:rPr>
          <w:noProof/>
        </w:rPr>
        <w:t>Spokane, USA, Nov 12th-16th, 2018</w:t>
      </w:r>
      <w:bookmarkEnd w:id="1"/>
    </w:p>
    <w:p w14:paraId="79BCD8F5" w14:textId="77777777" w:rsidR="00E90E49" w:rsidRPr="00CE0424" w:rsidRDefault="00E90E49" w:rsidP="00357380">
      <w:pPr>
        <w:pStyle w:val="3GPPHeader"/>
      </w:pPr>
    </w:p>
    <w:p w14:paraId="5CDC3952" w14:textId="50D27A33" w:rsidR="00E90E49" w:rsidRPr="00E137EF" w:rsidRDefault="00E90E49" w:rsidP="00311702">
      <w:pPr>
        <w:pStyle w:val="3GPPHeader"/>
        <w:rPr>
          <w:sz w:val="22"/>
          <w:szCs w:val="22"/>
          <w:lang w:val="en-US"/>
        </w:rPr>
      </w:pPr>
      <w:r w:rsidRPr="00E137EF">
        <w:rPr>
          <w:sz w:val="22"/>
          <w:szCs w:val="22"/>
          <w:lang w:val="en-US"/>
        </w:rPr>
        <w:t>Agenda Item:</w:t>
      </w:r>
      <w:r w:rsidRPr="00E137EF">
        <w:rPr>
          <w:sz w:val="22"/>
          <w:szCs w:val="22"/>
          <w:lang w:val="en-US"/>
        </w:rPr>
        <w:tab/>
      </w:r>
      <w:r w:rsidR="00E137EF" w:rsidRPr="00E137EF">
        <w:rPr>
          <w:sz w:val="22"/>
          <w:szCs w:val="22"/>
          <w:lang w:val="en-US"/>
        </w:rPr>
        <w:t>10.4.1.3.10</w:t>
      </w:r>
    </w:p>
    <w:p w14:paraId="078FE49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6425578" w14:textId="7196841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24CDD">
        <w:rPr>
          <w:sz w:val="22"/>
          <w:szCs w:val="22"/>
        </w:rPr>
        <w:t xml:space="preserve">T302 </w:t>
      </w:r>
      <w:r w:rsidR="000B51E7">
        <w:rPr>
          <w:sz w:val="22"/>
          <w:szCs w:val="22"/>
        </w:rPr>
        <w:t>override or not</w:t>
      </w:r>
      <w:r w:rsidR="00C24CDD">
        <w:rPr>
          <w:sz w:val="22"/>
          <w:szCs w:val="22"/>
        </w:rPr>
        <w:t xml:space="preserve"> for MPS and MCS</w:t>
      </w:r>
      <w:r w:rsidR="000B51E7">
        <w:rPr>
          <w:sz w:val="22"/>
          <w:szCs w:val="22"/>
        </w:rPr>
        <w:t>?</w:t>
      </w:r>
    </w:p>
    <w:p w14:paraId="29D5AEC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353C3">
        <w:rPr>
          <w:sz w:val="22"/>
          <w:szCs w:val="22"/>
        </w:rPr>
        <w:t>Discussion, Decision</w:t>
      </w:r>
    </w:p>
    <w:p w14:paraId="059F5F31" w14:textId="77777777" w:rsidR="00E90E49" w:rsidRPr="00CE0424" w:rsidRDefault="00E90E49" w:rsidP="00E90E49"/>
    <w:p w14:paraId="4E138C2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F835715" w14:textId="77777777" w:rsidR="00246191" w:rsidRDefault="002101E0" w:rsidP="00C24CDD">
      <w:pPr>
        <w:pStyle w:val="BodyText"/>
        <w:rPr>
          <w:noProof/>
        </w:rPr>
      </w:pPr>
      <w:r>
        <w:rPr>
          <w:noProof/>
        </w:rPr>
        <w:t xml:space="preserve">At </w:t>
      </w:r>
      <w:r w:rsidR="00713373">
        <w:rPr>
          <w:noProof/>
        </w:rPr>
        <w:t xml:space="preserve">RAN2#103bis, we discussed </w:t>
      </w:r>
      <w:r w:rsidR="00713373">
        <w:rPr>
          <w:noProof/>
        </w:rPr>
        <w:fldChar w:fldCharType="begin"/>
      </w:r>
      <w:r w:rsidR="00713373">
        <w:rPr>
          <w:noProof/>
        </w:rPr>
        <w:instrText xml:space="preserve"> REF _Ref528501140 \r \h </w:instrText>
      </w:r>
      <w:r w:rsidR="00713373">
        <w:rPr>
          <w:noProof/>
        </w:rPr>
      </w:r>
      <w:r w:rsidR="00713373">
        <w:rPr>
          <w:noProof/>
        </w:rPr>
        <w:fldChar w:fldCharType="separate"/>
      </w:r>
      <w:r w:rsidR="00713373">
        <w:rPr>
          <w:noProof/>
        </w:rPr>
        <w:t>[1]</w:t>
      </w:r>
      <w:r w:rsidR="00713373">
        <w:rPr>
          <w:noProof/>
        </w:rPr>
        <w:fldChar w:fldCharType="end"/>
      </w:r>
      <w:r w:rsidR="00713373">
        <w:rPr>
          <w:noProof/>
        </w:rPr>
        <w:t xml:space="preserve"> whether MPS and MCS services should be </w:t>
      </w:r>
      <w:r w:rsidR="00AC6574">
        <w:rPr>
          <w:noProof/>
        </w:rPr>
        <w:t>allowed to send a connec</w:t>
      </w:r>
      <w:r w:rsidR="00713373">
        <w:rPr>
          <w:noProof/>
        </w:rPr>
        <w:t>t</w:t>
      </w:r>
      <w:r w:rsidR="00AC6574">
        <w:rPr>
          <w:noProof/>
        </w:rPr>
        <w:t>ion request even when ti</w:t>
      </w:r>
      <w:r w:rsidR="00713373">
        <w:rPr>
          <w:noProof/>
        </w:rPr>
        <w:t>mer T302 is running</w:t>
      </w:r>
      <w:r w:rsidR="001A00D2">
        <w:rPr>
          <w:noProof/>
        </w:rPr>
        <w:t>, without reaching a conclusion</w:t>
      </w:r>
      <w:r w:rsidR="00713373">
        <w:rPr>
          <w:noProof/>
        </w:rPr>
        <w:t xml:space="preserve">. </w:t>
      </w:r>
    </w:p>
    <w:p w14:paraId="17DCF9D5" w14:textId="4DCECB2C" w:rsidR="002101E0" w:rsidRDefault="00A86ED0" w:rsidP="00C24CDD">
      <w:pPr>
        <w:pStyle w:val="BodyText"/>
        <w:rPr>
          <w:noProof/>
        </w:rPr>
      </w:pPr>
      <w:r>
        <w:rPr>
          <w:noProof/>
        </w:rPr>
        <w:t xml:space="preserve">An LS </w:t>
      </w:r>
      <w:r>
        <w:rPr>
          <w:noProof/>
        </w:rPr>
        <w:fldChar w:fldCharType="begin"/>
      </w:r>
      <w:r>
        <w:rPr>
          <w:noProof/>
        </w:rPr>
        <w:instrText xml:space="preserve"> REF _Ref528501206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[2]</w:t>
      </w:r>
      <w:r>
        <w:rPr>
          <w:noProof/>
        </w:rPr>
        <w:fldChar w:fldCharType="end"/>
      </w:r>
      <w:r>
        <w:rPr>
          <w:noProof/>
        </w:rPr>
        <w:t xml:space="preserve"> was </w:t>
      </w:r>
      <w:r w:rsidR="00246191">
        <w:rPr>
          <w:noProof/>
        </w:rPr>
        <w:t xml:space="preserve">however </w:t>
      </w:r>
      <w:r>
        <w:rPr>
          <w:noProof/>
        </w:rPr>
        <w:t>sent ot SA1</w:t>
      </w:r>
      <w:r w:rsidR="001A00D2">
        <w:rPr>
          <w:noProof/>
        </w:rPr>
        <w:t>, to ask about the relative priority between MPS/MCS and emergency</w:t>
      </w:r>
      <w:r>
        <w:rPr>
          <w:noProof/>
        </w:rPr>
        <w:t>.</w:t>
      </w:r>
    </w:p>
    <w:p w14:paraId="5EF58F16" w14:textId="3B56E85F" w:rsidR="00477768" w:rsidRPr="00CE0424" w:rsidRDefault="00E31FFA" w:rsidP="00CE0424">
      <w:pPr>
        <w:pStyle w:val="BodyText"/>
        <w:rPr>
          <w:noProof/>
        </w:rPr>
      </w:pPr>
      <w:r>
        <w:rPr>
          <w:noProof/>
        </w:rPr>
        <w:t>While waiting for SA1 to reply, t</w:t>
      </w:r>
      <w:r w:rsidR="00246191">
        <w:rPr>
          <w:noProof/>
        </w:rPr>
        <w:t>his contrib</w:t>
      </w:r>
      <w:r>
        <w:rPr>
          <w:noProof/>
        </w:rPr>
        <w:t xml:space="preserve">ution discusses this issue and </w:t>
      </w:r>
      <w:r w:rsidR="00246191">
        <w:rPr>
          <w:noProof/>
        </w:rPr>
        <w:t>p</w:t>
      </w:r>
      <w:r>
        <w:rPr>
          <w:noProof/>
        </w:rPr>
        <w:t>r</w:t>
      </w:r>
      <w:r w:rsidR="00246191">
        <w:rPr>
          <w:noProof/>
        </w:rPr>
        <w:t>oposes a way forward.</w:t>
      </w:r>
    </w:p>
    <w:p w14:paraId="0D7F18AF" w14:textId="77777777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28061581" w14:textId="5ABE19BA" w:rsidR="00246191" w:rsidRDefault="00246191" w:rsidP="00713373">
      <w:pPr>
        <w:pStyle w:val="BodyText"/>
      </w:pPr>
      <w:r>
        <w:t xml:space="preserve">CT1 has specified how the UE selects “RRC establishment </w:t>
      </w:r>
      <w:proofErr w:type="spellStart"/>
      <w:r>
        <w:t>cause</w:t>
      </w:r>
      <w:proofErr w:type="spellEnd"/>
      <w:r>
        <w:t xml:space="preserve">” in </w:t>
      </w:r>
      <w:r>
        <w:fldChar w:fldCharType="begin"/>
      </w:r>
      <w:r>
        <w:instrText xml:space="preserve"> REF _Ref528588430 \r \h </w:instrText>
      </w:r>
      <w:r>
        <w:fldChar w:fldCharType="separate"/>
      </w:r>
      <w:r>
        <w:t>[3]</w:t>
      </w:r>
      <w:r>
        <w:fldChar w:fldCharType="end"/>
      </w:r>
      <w:r>
        <w:t xml:space="preserve">, when NAS triggers establishment or resume of an RRC connection. The selection is performed based on a combination access category and access identity and specified in a mapping table 4.5.6.1 in TS 24.501. In the September version of 24.501, the table looks as follows, but will be slightly updated based on input from RAN2 on </w:t>
      </w:r>
      <w:r w:rsidR="00AF5D86">
        <w:t>additional</w:t>
      </w:r>
      <w:r>
        <w:t xml:space="preserve"> establishment causes</w:t>
      </w:r>
      <w:r w:rsidR="003C15EC">
        <w:t xml:space="preserve"> and the agreed CR </w:t>
      </w:r>
      <w:r w:rsidR="003C15EC">
        <w:fldChar w:fldCharType="begin"/>
      </w:r>
      <w:r w:rsidR="003C15EC">
        <w:instrText xml:space="preserve"> REF _Ref528589517 \r \h </w:instrText>
      </w:r>
      <w:r w:rsidR="003C15EC">
        <w:fldChar w:fldCharType="separate"/>
      </w:r>
      <w:r w:rsidR="003C15EC">
        <w:t>[4]</w:t>
      </w:r>
      <w:r w:rsidR="003C15EC">
        <w:fldChar w:fldCharType="end"/>
      </w:r>
      <w:r w:rsidR="003C15EC">
        <w:t>, from which the below is copied (with changes from CR accepted to make the table more readable):</w:t>
      </w:r>
    </w:p>
    <w:p w14:paraId="138BE715" w14:textId="77777777" w:rsidR="003C15EC" w:rsidRPr="00B64BC3" w:rsidRDefault="003C15EC" w:rsidP="003C15EC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205"/>
        <w:gridCol w:w="3225"/>
      </w:tblGrid>
      <w:tr w:rsidR="003C15EC" w:rsidRPr="005F7EB0" w14:paraId="20893047" w14:textId="77777777" w:rsidTr="006A5C45">
        <w:tc>
          <w:tcPr>
            <w:tcW w:w="3285" w:type="dxa"/>
            <w:shd w:val="clear" w:color="auto" w:fill="auto"/>
          </w:tcPr>
          <w:p w14:paraId="792CD2F0" w14:textId="77777777" w:rsidR="003C15EC" w:rsidRPr="005F7EB0" w:rsidRDefault="003C15EC" w:rsidP="006A5C45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3285" w:type="dxa"/>
            <w:shd w:val="clear" w:color="auto" w:fill="auto"/>
          </w:tcPr>
          <w:p w14:paraId="47A537E0" w14:textId="77777777" w:rsidR="003C15EC" w:rsidRPr="005F7EB0" w:rsidRDefault="003C15EC" w:rsidP="006A5C45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3285" w:type="dxa"/>
            <w:shd w:val="clear" w:color="auto" w:fill="auto"/>
          </w:tcPr>
          <w:p w14:paraId="285D5B6D" w14:textId="77777777" w:rsidR="003C15EC" w:rsidRPr="005F7EB0" w:rsidRDefault="003C15EC" w:rsidP="006A5C45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3C15EC" w:rsidRPr="005F7EB0" w14:paraId="09C05766" w14:textId="77777777" w:rsidTr="006A5C45">
        <w:tc>
          <w:tcPr>
            <w:tcW w:w="3285" w:type="dxa"/>
            <w:vMerge w:val="restart"/>
            <w:shd w:val="clear" w:color="auto" w:fill="auto"/>
          </w:tcPr>
          <w:p w14:paraId="4A0DD8CD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3285" w:type="dxa"/>
            <w:shd w:val="clear" w:color="auto" w:fill="auto"/>
          </w:tcPr>
          <w:p w14:paraId="1043157B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0 (= MT_acc)</w:t>
            </w:r>
          </w:p>
        </w:tc>
        <w:tc>
          <w:tcPr>
            <w:tcW w:w="3285" w:type="dxa"/>
            <w:shd w:val="clear" w:color="auto" w:fill="auto"/>
          </w:tcPr>
          <w:p w14:paraId="789BBD76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mt-A</w:t>
            </w:r>
            <w:r w:rsidRPr="005F7EB0">
              <w:rPr>
                <w:lang w:eastAsia="zh-CN"/>
              </w:rPr>
              <w:t>ccess</w:t>
            </w:r>
          </w:p>
        </w:tc>
      </w:tr>
      <w:tr w:rsidR="003C15EC" w:rsidRPr="005F7EB0" w14:paraId="7FFC8179" w14:textId="77777777" w:rsidTr="006A5C45">
        <w:tc>
          <w:tcPr>
            <w:tcW w:w="3285" w:type="dxa"/>
            <w:vMerge/>
            <w:shd w:val="clear" w:color="auto" w:fill="auto"/>
          </w:tcPr>
          <w:p w14:paraId="32E59D87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2DD903BC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3285" w:type="dxa"/>
            <w:shd w:val="clear" w:color="auto" w:fill="auto"/>
          </w:tcPr>
          <w:p w14:paraId="797105E8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3C15EC" w:rsidRPr="005F7EB0" w14:paraId="4FB5074D" w14:textId="77777777" w:rsidTr="006A5C45">
        <w:tc>
          <w:tcPr>
            <w:tcW w:w="3285" w:type="dxa"/>
            <w:vMerge/>
            <w:shd w:val="clear" w:color="auto" w:fill="auto"/>
          </w:tcPr>
          <w:p w14:paraId="15000A40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D960680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3285" w:type="dxa"/>
            <w:shd w:val="clear" w:color="auto" w:fill="auto"/>
          </w:tcPr>
          <w:p w14:paraId="3F8440C1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3C15EC" w:rsidRPr="005F7EB0" w14:paraId="18555B6B" w14:textId="77777777" w:rsidTr="006A5C45">
        <w:tc>
          <w:tcPr>
            <w:tcW w:w="3285" w:type="dxa"/>
            <w:vMerge/>
            <w:shd w:val="clear" w:color="auto" w:fill="auto"/>
          </w:tcPr>
          <w:p w14:paraId="6EE5F0FB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065ACF7D" w14:textId="77777777" w:rsidR="003C15EC" w:rsidRPr="005F7EB0" w:rsidRDefault="003C15EC" w:rsidP="006A5C45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14:paraId="64D69D17" w14:textId="77777777" w:rsidR="003C15EC" w:rsidRPr="005F7EB0" w:rsidRDefault="003C15EC" w:rsidP="006A5C45">
            <w:pPr>
              <w:pStyle w:val="TAC"/>
            </w:pPr>
            <w:r>
              <w:t>mo-S</w:t>
            </w:r>
            <w:r w:rsidRPr="005F7EB0">
              <w:t>ignalling</w:t>
            </w:r>
          </w:p>
        </w:tc>
      </w:tr>
      <w:tr w:rsidR="003C15EC" w:rsidRPr="005F7EB0" w14:paraId="68ABCE25" w14:textId="77777777" w:rsidTr="006A5C45">
        <w:trPr>
          <w:trHeight w:val="253"/>
        </w:trPr>
        <w:tc>
          <w:tcPr>
            <w:tcW w:w="3285" w:type="dxa"/>
            <w:vMerge/>
            <w:shd w:val="clear" w:color="auto" w:fill="auto"/>
          </w:tcPr>
          <w:p w14:paraId="1DA0C61B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BDCB00F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3285" w:type="dxa"/>
            <w:shd w:val="clear" w:color="auto" w:fill="auto"/>
          </w:tcPr>
          <w:p w14:paraId="1C5AF669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 w:rsidR="003C15EC" w:rsidRPr="005F7EB0" w14:paraId="4E180A17" w14:textId="77777777" w:rsidTr="006A5C45">
        <w:trPr>
          <w:trHeight w:val="271"/>
        </w:trPr>
        <w:tc>
          <w:tcPr>
            <w:tcW w:w="3285" w:type="dxa"/>
            <w:vMerge/>
            <w:shd w:val="clear" w:color="auto" w:fill="auto"/>
          </w:tcPr>
          <w:p w14:paraId="22103D88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641546F2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3285" w:type="dxa"/>
            <w:shd w:val="clear" w:color="auto" w:fill="auto"/>
          </w:tcPr>
          <w:p w14:paraId="1F4FA921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mo-VideoC</w:t>
            </w:r>
            <w:r w:rsidRPr="005F7EB0">
              <w:rPr>
                <w:rFonts w:hint="eastAsia"/>
              </w:rPr>
              <w:t>all</w:t>
            </w:r>
          </w:p>
        </w:tc>
      </w:tr>
      <w:tr w:rsidR="003C15EC" w:rsidRPr="005F7EB0" w14:paraId="1F668602" w14:textId="77777777" w:rsidTr="006A5C45">
        <w:trPr>
          <w:trHeight w:val="275"/>
        </w:trPr>
        <w:tc>
          <w:tcPr>
            <w:tcW w:w="3285" w:type="dxa"/>
            <w:vMerge/>
            <w:shd w:val="clear" w:color="auto" w:fill="auto"/>
          </w:tcPr>
          <w:p w14:paraId="0B47E98D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60D78DDA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6 (= MO SMS and SMSoIP)</w:t>
            </w:r>
          </w:p>
        </w:tc>
        <w:tc>
          <w:tcPr>
            <w:tcW w:w="3285" w:type="dxa"/>
            <w:shd w:val="clear" w:color="auto" w:fill="auto"/>
          </w:tcPr>
          <w:p w14:paraId="4869D6E9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mo-SMS</w:t>
            </w:r>
          </w:p>
        </w:tc>
      </w:tr>
      <w:tr w:rsidR="003C15EC" w:rsidRPr="005F7EB0" w14:paraId="668C4446" w14:textId="77777777" w:rsidTr="006A5C45">
        <w:tc>
          <w:tcPr>
            <w:tcW w:w="3285" w:type="dxa"/>
            <w:vMerge/>
            <w:shd w:val="clear" w:color="auto" w:fill="auto"/>
          </w:tcPr>
          <w:p w14:paraId="3B2FBAA4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117FD18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14:paraId="0055618E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>
              <w:t>mo-D</w:t>
            </w:r>
            <w:r w:rsidRPr="005F7EB0">
              <w:t>ata</w:t>
            </w:r>
          </w:p>
        </w:tc>
      </w:tr>
      <w:tr w:rsidR="003C15EC" w:rsidRPr="005F7EB0" w14:paraId="3A950FEA" w14:textId="77777777" w:rsidTr="006A5C45">
        <w:tc>
          <w:tcPr>
            <w:tcW w:w="3285" w:type="dxa"/>
            <w:shd w:val="clear" w:color="auto" w:fill="auto"/>
          </w:tcPr>
          <w:p w14:paraId="2E241A68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3285" w:type="dxa"/>
            <w:shd w:val="clear" w:color="auto" w:fill="auto"/>
          </w:tcPr>
          <w:p w14:paraId="3A15DC00" w14:textId="77777777" w:rsidR="003C15EC" w:rsidRPr="005F7EB0" w:rsidRDefault="003C15EC" w:rsidP="006A5C45">
            <w:pPr>
              <w:pStyle w:val="TAC"/>
              <w:rPr>
                <w:lang w:val="en-US"/>
              </w:rPr>
            </w:pPr>
            <w:r w:rsidRPr="00092451">
              <w:rPr>
                <w:highlight w:val="yellow"/>
                <w:lang w:eastAsia="zh-CN"/>
              </w:rPr>
              <w:t>A</w:t>
            </w:r>
            <w:r w:rsidRPr="00092451">
              <w:rPr>
                <w:rFonts w:hint="eastAsia"/>
                <w:highlight w:val="yellow"/>
                <w:lang w:eastAsia="zh-CN"/>
              </w:rPr>
              <w:t xml:space="preserve">ny </w:t>
            </w:r>
            <w:r w:rsidRPr="00092451">
              <w:rPr>
                <w:rFonts w:cs="Arial"/>
                <w:highlight w:val="yellow"/>
              </w:rPr>
              <w:t>categor</w:t>
            </w:r>
            <w:r w:rsidRPr="00092451">
              <w:rPr>
                <w:rFonts w:cs="Arial" w:hint="eastAsia"/>
                <w:highlight w:val="yellow"/>
                <w:lang w:eastAsia="zh-CN"/>
              </w:rPr>
              <w:t>y</w:t>
            </w:r>
          </w:p>
        </w:tc>
        <w:tc>
          <w:tcPr>
            <w:tcW w:w="3285" w:type="dxa"/>
            <w:shd w:val="clear" w:color="auto" w:fill="auto"/>
          </w:tcPr>
          <w:p w14:paraId="73A5CC21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3C15EC" w:rsidRPr="005F7EB0" w14:paraId="02669599" w14:textId="77777777" w:rsidTr="006A5C45">
        <w:tc>
          <w:tcPr>
            <w:tcW w:w="3285" w:type="dxa"/>
            <w:shd w:val="clear" w:color="auto" w:fill="auto"/>
          </w:tcPr>
          <w:p w14:paraId="03905CA7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3285" w:type="dxa"/>
            <w:shd w:val="clear" w:color="auto" w:fill="auto"/>
          </w:tcPr>
          <w:p w14:paraId="543F2192" w14:textId="77777777" w:rsidR="003C15EC" w:rsidRPr="005F7EB0" w:rsidRDefault="003C15EC" w:rsidP="006A5C45">
            <w:pPr>
              <w:pStyle w:val="TAC"/>
              <w:rPr>
                <w:lang w:val="en-US"/>
              </w:rPr>
            </w:pPr>
            <w:r w:rsidRPr="00092451">
              <w:rPr>
                <w:highlight w:val="yellow"/>
                <w:lang w:eastAsia="zh-CN"/>
              </w:rPr>
              <w:t>A</w:t>
            </w:r>
            <w:r w:rsidRPr="00092451">
              <w:rPr>
                <w:rFonts w:hint="eastAsia"/>
                <w:highlight w:val="yellow"/>
                <w:lang w:eastAsia="zh-CN"/>
              </w:rPr>
              <w:t xml:space="preserve">ny </w:t>
            </w:r>
            <w:r w:rsidRPr="00092451">
              <w:rPr>
                <w:rFonts w:cs="Arial"/>
                <w:highlight w:val="yellow"/>
              </w:rPr>
              <w:t>categor</w:t>
            </w:r>
            <w:r w:rsidRPr="00092451">
              <w:rPr>
                <w:rFonts w:cs="Arial" w:hint="eastAsia"/>
                <w:highlight w:val="yellow"/>
                <w:lang w:eastAsia="zh-CN"/>
              </w:rPr>
              <w:t>y</w:t>
            </w:r>
          </w:p>
        </w:tc>
        <w:tc>
          <w:tcPr>
            <w:tcW w:w="3285" w:type="dxa"/>
            <w:shd w:val="clear" w:color="auto" w:fill="auto"/>
          </w:tcPr>
          <w:p w14:paraId="14F7D301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3C15EC" w:rsidRPr="005F7EB0" w14:paraId="31B580BC" w14:textId="77777777" w:rsidTr="006A5C45">
        <w:tc>
          <w:tcPr>
            <w:tcW w:w="3285" w:type="dxa"/>
            <w:shd w:val="clear" w:color="auto" w:fill="auto"/>
          </w:tcPr>
          <w:p w14:paraId="3485C5F4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3285" w:type="dxa"/>
            <w:shd w:val="clear" w:color="auto" w:fill="auto"/>
          </w:tcPr>
          <w:p w14:paraId="0B080467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3285" w:type="dxa"/>
            <w:shd w:val="clear" w:color="auto" w:fill="auto"/>
          </w:tcPr>
          <w:p w14:paraId="4D9D96F8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3C15EC" w:rsidRPr="005F7EB0" w14:paraId="701D15EA" w14:textId="77777777" w:rsidTr="006A5C45">
        <w:tc>
          <w:tcPr>
            <w:tcW w:w="3285" w:type="dxa"/>
            <w:shd w:val="clear" w:color="auto" w:fill="auto"/>
          </w:tcPr>
          <w:p w14:paraId="1B188191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3285" w:type="dxa"/>
            <w:shd w:val="clear" w:color="auto" w:fill="auto"/>
          </w:tcPr>
          <w:p w14:paraId="162F6647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3285" w:type="dxa"/>
            <w:shd w:val="clear" w:color="auto" w:fill="auto"/>
          </w:tcPr>
          <w:p w14:paraId="33737A06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3C15EC" w:rsidRPr="005F7EB0" w14:paraId="7E7787FB" w14:textId="77777777" w:rsidTr="006A5C45">
        <w:tc>
          <w:tcPr>
            <w:tcW w:w="9855" w:type="dxa"/>
            <w:gridSpan w:val="3"/>
            <w:shd w:val="clear" w:color="auto" w:fill="auto"/>
          </w:tcPr>
          <w:p w14:paraId="26DE94C4" w14:textId="77777777" w:rsidR="003C15EC" w:rsidRPr="00CD02A6" w:rsidRDefault="003C15EC" w:rsidP="006A5C45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43FDE644" w14:textId="77777777" w:rsidR="003C15EC" w:rsidRPr="005F7EB0" w:rsidRDefault="003C15EC" w:rsidP="006A5C45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7C248582" w14:textId="49EDE842" w:rsidR="003C15EC" w:rsidRDefault="003C15EC" w:rsidP="00713373">
      <w:pPr>
        <w:pStyle w:val="BodyText"/>
      </w:pPr>
    </w:p>
    <w:p w14:paraId="471F898C" w14:textId="77777777" w:rsidR="003C15EC" w:rsidRDefault="003C15EC" w:rsidP="00713373">
      <w:pPr>
        <w:pStyle w:val="BodyText"/>
      </w:pPr>
      <w:r>
        <w:t>From the table above, it is clear that:</w:t>
      </w:r>
    </w:p>
    <w:p w14:paraId="46F41733" w14:textId="3FBC7452" w:rsidR="003C15EC" w:rsidRDefault="003C15EC" w:rsidP="003C15EC">
      <w:pPr>
        <w:pStyle w:val="Observation"/>
      </w:pPr>
      <w:bookmarkStart w:id="3" w:name="_Toc528591478"/>
      <w:bookmarkStart w:id="4" w:name="_Hlk528591527"/>
      <w:r>
        <w:lastRenderedPageBreak/>
        <w:t xml:space="preserve">A UE configured with access identity 1 will always set the RRC establishment cause </w:t>
      </w:r>
      <w:bookmarkStart w:id="5" w:name="_Hlk528591489"/>
      <w:r>
        <w:t xml:space="preserve">to </w:t>
      </w:r>
      <w:proofErr w:type="spellStart"/>
      <w:r w:rsidRPr="003C15EC">
        <w:t>mps-PriorityAccess</w:t>
      </w:r>
      <w:proofErr w:type="spellEnd"/>
      <w:r>
        <w:t>, independent of which access category the corresponding access attempt was mapped into.</w:t>
      </w:r>
      <w:bookmarkEnd w:id="3"/>
    </w:p>
    <w:p w14:paraId="20F26C0D" w14:textId="3BC74621" w:rsidR="003C15EC" w:rsidRDefault="003C15EC" w:rsidP="003C15EC">
      <w:pPr>
        <w:pStyle w:val="Observation"/>
      </w:pPr>
      <w:bookmarkStart w:id="6" w:name="_Toc528591479"/>
      <w:bookmarkEnd w:id="4"/>
      <w:r>
        <w:t xml:space="preserve">A UE configured with access identity 2 will always set the RRC establishment cause to </w:t>
      </w:r>
      <w:proofErr w:type="spellStart"/>
      <w:r>
        <w:t>mc</w:t>
      </w:r>
      <w:r w:rsidRPr="003C15EC">
        <w:t>s-PriorityAccess</w:t>
      </w:r>
      <w:proofErr w:type="spellEnd"/>
      <w:r>
        <w:t>, independent of which access category the corresponding access attempt was mapped into.</w:t>
      </w:r>
      <w:bookmarkEnd w:id="6"/>
    </w:p>
    <w:bookmarkEnd w:id="5"/>
    <w:p w14:paraId="6D56122A" w14:textId="1CA9172A" w:rsidR="003C0D31" w:rsidRDefault="00092451" w:rsidP="00713373">
      <w:pPr>
        <w:pStyle w:val="BodyText"/>
      </w:pPr>
      <w:r>
        <w:t xml:space="preserve">When the gNB rejects a request for setup or resume of an RRC connection it may use the establishment/resume cause to differentiate between requests. </w:t>
      </w:r>
      <w:proofErr w:type="gramStart"/>
      <w:r>
        <w:t>So</w:t>
      </w:r>
      <w:proofErr w:type="gramEnd"/>
      <w:r>
        <w:t xml:space="preserve"> for example, when a UE configured with access identity 1 transmits an RRC setup request, the gNB will recognize this UE as configured for MPS since it uses the </w:t>
      </w:r>
      <w:proofErr w:type="spellStart"/>
      <w:r>
        <w:t>mps-PriorityAccess</w:t>
      </w:r>
      <w:proofErr w:type="spellEnd"/>
      <w:r>
        <w:t xml:space="preserve"> establishment cause value. And this is independent of </w:t>
      </w:r>
      <w:r w:rsidR="00B5750F">
        <w:t>which event that</w:t>
      </w:r>
      <w:r>
        <w:t xml:space="preserve"> </w:t>
      </w:r>
      <w:proofErr w:type="gramStart"/>
      <w:r>
        <w:t>actually triggered</w:t>
      </w:r>
      <w:proofErr w:type="gramEnd"/>
      <w:r>
        <w:t xml:space="preserve"> the access by this UE. </w:t>
      </w:r>
      <w:r w:rsidR="00713373" w:rsidRPr="00713373">
        <w:t xml:space="preserve">If the network anyway rejects this UE (with </w:t>
      </w:r>
      <w:r>
        <w:t xml:space="preserve">a carefully selected </w:t>
      </w:r>
      <w:r w:rsidR="00713373" w:rsidRPr="00713373">
        <w:t>wait timer</w:t>
      </w:r>
      <w:r>
        <w:t xml:space="preserve"> value</w:t>
      </w:r>
      <w:r w:rsidR="00713373" w:rsidRPr="00713373">
        <w:t xml:space="preserve">) it is on purpose (e.g. to prioritize emergency </w:t>
      </w:r>
      <w:r>
        <w:t>or MCS rather than MPS</w:t>
      </w:r>
      <w:r w:rsidR="00713373" w:rsidRPr="00713373">
        <w:t>)</w:t>
      </w:r>
      <w:r w:rsidR="00713373">
        <w:t>.</w:t>
      </w:r>
    </w:p>
    <w:p w14:paraId="7D33FF96" w14:textId="77777777" w:rsidR="00F419D6" w:rsidRDefault="00E31FFA" w:rsidP="00092451">
      <w:pPr>
        <w:pStyle w:val="BodyText"/>
      </w:pPr>
      <w:r>
        <w:t>So,</w:t>
      </w:r>
      <w:r w:rsidR="00092451">
        <w:t xml:space="preserve"> it the wait timer T302 is running when this same UE performs a new access attempt, it shall not be allowed </w:t>
      </w:r>
      <w:r>
        <w:t>to transmit</w:t>
      </w:r>
      <w:r w:rsidR="00092451">
        <w:t xml:space="preserve"> a new request, until timer T302 expires</w:t>
      </w:r>
      <w:r w:rsidR="00A66DA0">
        <w:t xml:space="preserve">. If the network really wanted this UE to override T302 it should not have rejected the UE or at least set a shorter wait timer value. The key thing here is that for “normal UEs” with access identity 0 the establishment case is set according to the access category and when a network rejects e.g. “MO data” with wait </w:t>
      </w:r>
      <w:r>
        <w:t>timer, a</w:t>
      </w:r>
      <w:r w:rsidR="00A66DA0">
        <w:t xml:space="preserve"> subsequent emergency call needs to override the running timer T302 and be allowed to access the network, </w:t>
      </w:r>
      <w:proofErr w:type="gramStart"/>
      <w:r w:rsidR="00A66DA0">
        <w:t>in order to</w:t>
      </w:r>
      <w:proofErr w:type="gramEnd"/>
      <w:r w:rsidR="00A66DA0">
        <w:t xml:space="preserve"> not be blocked. But a UE configured with an access category different from 0 will always </w:t>
      </w:r>
      <w:r>
        <w:t>use the</w:t>
      </w:r>
      <w:r w:rsidR="00A66DA0">
        <w:t xml:space="preserve"> same establishment cause so the need for override is not applicable. </w:t>
      </w:r>
    </w:p>
    <w:p w14:paraId="6C8EAEA3" w14:textId="4FB85387" w:rsidR="00F419D6" w:rsidRDefault="00F419D6" w:rsidP="00092451">
      <w:pPr>
        <w:pStyle w:val="BodyText"/>
      </w:pPr>
      <w:r>
        <w:rPr>
          <w:lang w:val="en-US"/>
        </w:rPr>
        <w:t>In short, when a network rejects</w:t>
      </w:r>
      <w:r w:rsidR="00942FD1">
        <w:rPr>
          <w:lang w:val="en-US"/>
        </w:rPr>
        <w:t xml:space="preserve"> a UE using either </w:t>
      </w:r>
      <w:proofErr w:type="spellStart"/>
      <w:r w:rsidR="00942FD1">
        <w:rPr>
          <w:lang w:val="en-US"/>
        </w:rPr>
        <w:t>mps-PriorityAccess</w:t>
      </w:r>
      <w:proofErr w:type="spellEnd"/>
      <w:r w:rsidR="00942FD1">
        <w:rPr>
          <w:lang w:val="en-US"/>
        </w:rPr>
        <w:t xml:space="preserve"> or </w:t>
      </w:r>
      <w:proofErr w:type="spellStart"/>
      <w:r w:rsidR="00942FD1">
        <w:rPr>
          <w:lang w:val="en-US"/>
        </w:rPr>
        <w:t>mcs-P</w:t>
      </w:r>
      <w:r>
        <w:rPr>
          <w:lang w:val="en-US"/>
        </w:rPr>
        <w:t>riorityAccess</w:t>
      </w:r>
      <w:proofErr w:type="spellEnd"/>
      <w:r>
        <w:rPr>
          <w:lang w:val="en-US"/>
        </w:rPr>
        <w:t xml:space="preserve"> as establishment cause, it should be done with the understanding that it prohibits all accesses made by that UE, even emergency calls, while the wait timer T302 is running. </w:t>
      </w:r>
      <w:bookmarkStart w:id="7" w:name="_Hlk528674301"/>
      <w:r>
        <w:rPr>
          <w:lang w:val="en-US"/>
        </w:rPr>
        <w:t>Letting those establishment causes override timer T302 cannot be used as service differentiation, better would have been to not reject this UE in the first place.</w:t>
      </w:r>
      <w:bookmarkEnd w:id="7"/>
      <w:r>
        <w:t xml:space="preserve"> </w:t>
      </w:r>
    </w:p>
    <w:p w14:paraId="5B4CD5A5" w14:textId="36DA3777" w:rsidR="00092451" w:rsidRDefault="00A66DA0" w:rsidP="00092451">
      <w:pPr>
        <w:pStyle w:val="BodyText"/>
      </w:pPr>
      <w:r>
        <w:t>We propose:</w:t>
      </w:r>
    </w:p>
    <w:p w14:paraId="302B922C" w14:textId="79A75BF8" w:rsidR="00A66DA0" w:rsidRPr="00092451" w:rsidRDefault="00A66DA0" w:rsidP="00A66DA0">
      <w:pPr>
        <w:pStyle w:val="Proposal"/>
        <w:sectPr w:rsidR="00A66DA0" w:rsidRPr="0009245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" w:name="_Toc528590873"/>
      <w:bookmarkStart w:id="9" w:name="_Hlk528591500"/>
      <w:r>
        <w:t>There is no need for MPS and MCS to override a running T302.</w:t>
      </w:r>
      <w:bookmarkEnd w:id="8"/>
    </w:p>
    <w:bookmarkEnd w:id="9"/>
    <w:p w14:paraId="221DDD0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EB4848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2B058A6" w14:textId="16F0556F" w:rsidR="008C2C0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591478" w:history="1">
        <w:r w:rsidR="008C2C0C" w:rsidRPr="00C473E5">
          <w:rPr>
            <w:rStyle w:val="Hyperlink"/>
            <w:noProof/>
          </w:rPr>
          <w:t>Observation 1</w:t>
        </w:r>
        <w:r w:rsidR="008C2C0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2C0C" w:rsidRPr="00C473E5">
          <w:rPr>
            <w:rStyle w:val="Hyperlink"/>
            <w:noProof/>
          </w:rPr>
          <w:t>A UE configured with access identity 1 will always set the RRC establishment cause to mps-PriorityAccess, independent of which access category the corresponding access attempt was mapped into.</w:t>
        </w:r>
      </w:hyperlink>
    </w:p>
    <w:p w14:paraId="12459D3E" w14:textId="2BBCE9F5" w:rsidR="008C2C0C" w:rsidRDefault="0048496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8591479" w:history="1">
        <w:r w:rsidR="008C2C0C" w:rsidRPr="00C473E5">
          <w:rPr>
            <w:rStyle w:val="Hyperlink"/>
            <w:noProof/>
          </w:rPr>
          <w:t>Observation 2</w:t>
        </w:r>
        <w:r w:rsidR="008C2C0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2C0C" w:rsidRPr="00C473E5">
          <w:rPr>
            <w:rStyle w:val="Hyperlink"/>
            <w:noProof/>
          </w:rPr>
          <w:t>A UE configured with access identity 2 will always set the RRC establishment cause to mcs-PriorityAccess, independent of which access category the corresponding access attempt was mapped into.</w:t>
        </w:r>
      </w:hyperlink>
    </w:p>
    <w:p w14:paraId="52DD29F3" w14:textId="5B061068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99F1E2E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8DE7194" w14:textId="0E05F5EB" w:rsidR="00A66DA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bookmarkStart w:id="10" w:name="_Hlk528591380"/>
      <w:r w:rsidR="008C2C0C">
        <w:fldChar w:fldCharType="begin"/>
      </w:r>
      <w:r w:rsidR="008C2C0C">
        <w:instrText xml:space="preserve"> HYPERLINK \l "_Toc528590873" </w:instrText>
      </w:r>
      <w:r w:rsidR="008C2C0C">
        <w:fldChar w:fldCharType="separate"/>
      </w:r>
      <w:r w:rsidR="00A66DA0" w:rsidRPr="00DB50EC">
        <w:rPr>
          <w:rStyle w:val="Hyperlink"/>
          <w:noProof/>
        </w:rPr>
        <w:t>Proposal 1</w:t>
      </w:r>
      <w:r w:rsidR="00A66DA0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  <w:tab/>
      </w:r>
      <w:r w:rsidR="00A66DA0" w:rsidRPr="00DB50EC">
        <w:rPr>
          <w:rStyle w:val="Hyperlink"/>
          <w:noProof/>
        </w:rPr>
        <w:t>There is no need for MPS and MCS to override a running T302.</w:t>
      </w:r>
      <w:r w:rsidR="008C2C0C">
        <w:rPr>
          <w:rStyle w:val="Hyperlink"/>
          <w:noProof/>
        </w:rPr>
        <w:fldChar w:fldCharType="end"/>
      </w:r>
    </w:p>
    <w:bookmarkEnd w:id="10"/>
    <w:p w14:paraId="44609764" w14:textId="331C89C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FBE302B" w14:textId="77777777" w:rsidR="00C01F33" w:rsidRPr="00CE0424" w:rsidRDefault="00C01F33" w:rsidP="006E062C"/>
    <w:p w14:paraId="4E4AC1AE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3E487384" w14:textId="473ED011" w:rsidR="00713373" w:rsidRPr="00713373" w:rsidRDefault="00713373" w:rsidP="00713373">
      <w:pPr>
        <w:pStyle w:val="Reference"/>
      </w:pPr>
      <w:bookmarkStart w:id="12" w:name="_Ref528501140"/>
      <w:bookmarkStart w:id="13" w:name="_Ref528491559"/>
      <w:r w:rsidRPr="00713373">
        <w:t>R2-1814247</w:t>
      </w:r>
      <w:r>
        <w:t xml:space="preserve">, </w:t>
      </w:r>
      <w:r w:rsidRPr="00713373">
        <w:t>T302 timer exemption for MPS</w:t>
      </w:r>
      <w:r>
        <w:t xml:space="preserve">, </w:t>
      </w:r>
      <w:r w:rsidRPr="00713373">
        <w:t>Vencore Labs, OEC</w:t>
      </w:r>
      <w:r>
        <w:t>, 3GPP RAN2#103bis,</w:t>
      </w:r>
      <w:r w:rsidRPr="00713373">
        <w:t xml:space="preserve"> Chengdu, China, 8th - 12th October 2018</w:t>
      </w:r>
      <w:bookmarkEnd w:id="12"/>
    </w:p>
    <w:p w14:paraId="7B939C62" w14:textId="606BC906" w:rsidR="00A86ED0" w:rsidRPr="00A86ED0" w:rsidRDefault="001A00D2" w:rsidP="001A00D2">
      <w:pPr>
        <w:pStyle w:val="Reference"/>
      </w:pPr>
      <w:bookmarkStart w:id="14" w:name="_Ref528501206"/>
      <w:r w:rsidRPr="001A00D2">
        <w:t>R2-1815994</w:t>
      </w:r>
      <w:r>
        <w:t xml:space="preserve">, </w:t>
      </w:r>
      <w:r w:rsidRPr="001A00D2">
        <w:t xml:space="preserve">LS to SA1 on </w:t>
      </w:r>
      <w:proofErr w:type="spellStart"/>
      <w:r w:rsidRPr="001A00D2">
        <w:t>RRCReject</w:t>
      </w:r>
      <w:proofErr w:type="spellEnd"/>
      <w:r w:rsidRPr="001A00D2">
        <w:t xml:space="preserve"> T302 Timer Exemption for MPS and MCS, RAN2</w:t>
      </w:r>
      <w:r>
        <w:t xml:space="preserve">, </w:t>
      </w:r>
      <w:r w:rsidRPr="001A00D2">
        <w:t>3GPP RAN2#103bis, Chengdu, China, 8th - 12th October 2018</w:t>
      </w:r>
      <w:bookmarkEnd w:id="14"/>
    </w:p>
    <w:p w14:paraId="4FAB799D" w14:textId="67AFD593" w:rsidR="00246191" w:rsidRPr="00246191" w:rsidRDefault="00246191" w:rsidP="003C15EC">
      <w:pPr>
        <w:pStyle w:val="Reference"/>
      </w:pPr>
      <w:bookmarkStart w:id="15" w:name="_Ref528588430"/>
      <w:r>
        <w:t>3GPP TS 24.501</w:t>
      </w:r>
      <w:bookmarkEnd w:id="15"/>
      <w:r w:rsidR="003C15EC">
        <w:t>, v15.1.0 (2018-09), Non-Access-Stratum (NAS) protocol for 5G System (5GS)</w:t>
      </w:r>
    </w:p>
    <w:p w14:paraId="7F827053" w14:textId="18192F33" w:rsidR="003C15EC" w:rsidRPr="003C15EC" w:rsidRDefault="003C15EC" w:rsidP="003C15EC">
      <w:pPr>
        <w:pStyle w:val="Reference"/>
      </w:pPr>
      <w:bookmarkStart w:id="16" w:name="_Ref528589517"/>
      <w:r w:rsidRPr="003C15EC">
        <w:t>C1-186695</w:t>
      </w:r>
      <w:r>
        <w:t xml:space="preserve">, </w:t>
      </w:r>
      <w:r w:rsidRPr="003C15EC">
        <w:t>Corrections for determination of RRC establishment cause and establishment cause for non-3GPP access</w:t>
      </w:r>
      <w:r>
        <w:t xml:space="preserve">, </w:t>
      </w:r>
      <w:r w:rsidRPr="003C15EC">
        <w:t>Ericsson, Vencore Labs, Qualcomm Incorporated, Samsung</w:t>
      </w:r>
      <w:r>
        <w:t xml:space="preserve">, </w:t>
      </w:r>
      <w:r w:rsidRPr="003C15EC">
        <w:t>3GPP TSG-CT WG1 Meeting #112bis</w:t>
      </w:r>
      <w:r>
        <w:t xml:space="preserve">, </w:t>
      </w:r>
      <w:r w:rsidRPr="003C15EC">
        <w:t>Vilnius (Lithuania), 15-19 October 2018</w:t>
      </w:r>
      <w:bookmarkEnd w:id="16"/>
    </w:p>
    <w:bookmarkEnd w:id="13"/>
    <w:sectPr w:rsidR="003C15EC" w:rsidRPr="003C15EC" w:rsidSect="00C473A5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E94DB" w14:textId="77777777" w:rsidR="00AE53D1" w:rsidRDefault="00AE53D1">
      <w:r>
        <w:separator/>
      </w:r>
    </w:p>
  </w:endnote>
  <w:endnote w:type="continuationSeparator" w:id="0">
    <w:p w14:paraId="5684E6E4" w14:textId="77777777" w:rsidR="00AE53D1" w:rsidRDefault="00AE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1B767" w14:textId="36DA1EBD" w:rsidR="00C744FE" w:rsidRPr="0048496C" w:rsidRDefault="00C744FE" w:rsidP="00484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FEB67" w14:textId="77777777" w:rsidR="00AE53D1" w:rsidRDefault="00AE53D1">
      <w:r>
        <w:separator/>
      </w:r>
    </w:p>
  </w:footnote>
  <w:footnote w:type="continuationSeparator" w:id="0">
    <w:p w14:paraId="595B9215" w14:textId="77777777" w:rsidR="00AE53D1" w:rsidRDefault="00AE5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CC39" w14:textId="68DA011D" w:rsidR="00C744FE" w:rsidRPr="0048496C" w:rsidRDefault="00C744FE" w:rsidP="004849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EC5593"/>
    <w:multiLevelType w:val="hybridMultilevel"/>
    <w:tmpl w:val="6E901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C70BA"/>
    <w:multiLevelType w:val="hybridMultilevel"/>
    <w:tmpl w:val="9B4E9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B465F"/>
    <w:multiLevelType w:val="hybridMultilevel"/>
    <w:tmpl w:val="C8AC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4E43B0"/>
    <w:multiLevelType w:val="hybridMultilevel"/>
    <w:tmpl w:val="F80A4F34"/>
    <w:lvl w:ilvl="0" w:tplc="3EF6B1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4"/>
  </w:num>
  <w:num w:numId="23">
    <w:abstractNumId w:val="20"/>
  </w:num>
  <w:num w:numId="24">
    <w:abstractNumId w:val="23"/>
  </w:num>
  <w:num w:numId="25">
    <w:abstractNumId w:val="19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242"/>
    <w:rsid w:val="000006E1"/>
    <w:rsid w:val="00002A37"/>
    <w:rsid w:val="0000564C"/>
    <w:rsid w:val="00006446"/>
    <w:rsid w:val="00006896"/>
    <w:rsid w:val="00007CDC"/>
    <w:rsid w:val="00011B28"/>
    <w:rsid w:val="00015D15"/>
    <w:rsid w:val="00021B3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096"/>
    <w:rsid w:val="000855EB"/>
    <w:rsid w:val="00085B52"/>
    <w:rsid w:val="000866F2"/>
    <w:rsid w:val="0009009F"/>
    <w:rsid w:val="00091557"/>
    <w:rsid w:val="00092451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1E7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4BB"/>
    <w:rsid w:val="00132FD0"/>
    <w:rsid w:val="001344C0"/>
    <w:rsid w:val="001346FA"/>
    <w:rsid w:val="00135252"/>
    <w:rsid w:val="001353C3"/>
    <w:rsid w:val="00137AB5"/>
    <w:rsid w:val="00137F0B"/>
    <w:rsid w:val="00151E23"/>
    <w:rsid w:val="001526E0"/>
    <w:rsid w:val="001551B5"/>
    <w:rsid w:val="001659C1"/>
    <w:rsid w:val="0017222D"/>
    <w:rsid w:val="00173A8E"/>
    <w:rsid w:val="0017502C"/>
    <w:rsid w:val="0018143F"/>
    <w:rsid w:val="00181FF8"/>
    <w:rsid w:val="00190AC1"/>
    <w:rsid w:val="0019341A"/>
    <w:rsid w:val="00197DF9"/>
    <w:rsid w:val="001A00D2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1E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4BDF"/>
    <w:rsid w:val="002458EB"/>
    <w:rsid w:val="00246191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654"/>
    <w:rsid w:val="00271813"/>
    <w:rsid w:val="00271F3A"/>
    <w:rsid w:val="00273278"/>
    <w:rsid w:val="002737F4"/>
    <w:rsid w:val="0027478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72B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2C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D31"/>
    <w:rsid w:val="003C11C8"/>
    <w:rsid w:val="003C15EC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96A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4276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496C"/>
    <w:rsid w:val="00492BC5"/>
    <w:rsid w:val="004964F1"/>
    <w:rsid w:val="004A16BC"/>
    <w:rsid w:val="004A2B94"/>
    <w:rsid w:val="004B1CCD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F73"/>
    <w:rsid w:val="005108D8"/>
    <w:rsid w:val="005116F9"/>
    <w:rsid w:val="005153A7"/>
    <w:rsid w:val="005219CF"/>
    <w:rsid w:val="00534B59"/>
    <w:rsid w:val="00535453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49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373"/>
    <w:rsid w:val="007148D3"/>
    <w:rsid w:val="00715B9A"/>
    <w:rsid w:val="007257D0"/>
    <w:rsid w:val="00726EA6"/>
    <w:rsid w:val="00727208"/>
    <w:rsid w:val="00727680"/>
    <w:rsid w:val="0073039D"/>
    <w:rsid w:val="007348B1"/>
    <w:rsid w:val="007362A6"/>
    <w:rsid w:val="00736D7D"/>
    <w:rsid w:val="00740E58"/>
    <w:rsid w:val="007445A0"/>
    <w:rsid w:val="0074524B"/>
    <w:rsid w:val="00745351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273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F06"/>
    <w:rsid w:val="007E4610"/>
    <w:rsid w:val="007E4715"/>
    <w:rsid w:val="007E505B"/>
    <w:rsid w:val="007E7091"/>
    <w:rsid w:val="00803FAE"/>
    <w:rsid w:val="0080605F"/>
    <w:rsid w:val="00807786"/>
    <w:rsid w:val="00811653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C0C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7A8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FD1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DC3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67"/>
    <w:rsid w:val="00A52E1D"/>
    <w:rsid w:val="00A61499"/>
    <w:rsid w:val="00A62A77"/>
    <w:rsid w:val="00A63483"/>
    <w:rsid w:val="00A657D7"/>
    <w:rsid w:val="00A660AC"/>
    <w:rsid w:val="00A66DA0"/>
    <w:rsid w:val="00A67E6C"/>
    <w:rsid w:val="00A71B99"/>
    <w:rsid w:val="00A739D0"/>
    <w:rsid w:val="00A761D4"/>
    <w:rsid w:val="00A77EC4"/>
    <w:rsid w:val="00A86ED0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A67"/>
    <w:rsid w:val="00AC5A10"/>
    <w:rsid w:val="00AC6574"/>
    <w:rsid w:val="00AD0AA3"/>
    <w:rsid w:val="00AD3F94"/>
    <w:rsid w:val="00AD4A5A"/>
    <w:rsid w:val="00AE27AC"/>
    <w:rsid w:val="00AE3BC4"/>
    <w:rsid w:val="00AE40E0"/>
    <w:rsid w:val="00AE4DBA"/>
    <w:rsid w:val="00AE4F07"/>
    <w:rsid w:val="00AE53D1"/>
    <w:rsid w:val="00AF1C5D"/>
    <w:rsid w:val="00AF42D7"/>
    <w:rsid w:val="00AF5D86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750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CDD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F61"/>
    <w:rsid w:val="00CF625B"/>
    <w:rsid w:val="00CF687E"/>
    <w:rsid w:val="00D0349B"/>
    <w:rsid w:val="00D10249"/>
    <w:rsid w:val="00D11396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242"/>
    <w:rsid w:val="00DE5608"/>
    <w:rsid w:val="00DE58D0"/>
    <w:rsid w:val="00DE654F"/>
    <w:rsid w:val="00DF0B6E"/>
    <w:rsid w:val="00DF15E0"/>
    <w:rsid w:val="00DF37A0"/>
    <w:rsid w:val="00E000B0"/>
    <w:rsid w:val="00E110E7"/>
    <w:rsid w:val="00E11B20"/>
    <w:rsid w:val="00E137EF"/>
    <w:rsid w:val="00E17FA2"/>
    <w:rsid w:val="00E22330"/>
    <w:rsid w:val="00E30B5A"/>
    <w:rsid w:val="00E3123D"/>
    <w:rsid w:val="00E31461"/>
    <w:rsid w:val="00E31D43"/>
    <w:rsid w:val="00E31FFA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255"/>
    <w:rsid w:val="00E53B75"/>
    <w:rsid w:val="00E54E3B"/>
    <w:rsid w:val="00E57565"/>
    <w:rsid w:val="00E63838"/>
    <w:rsid w:val="00E64434"/>
    <w:rsid w:val="00E67C51"/>
    <w:rsid w:val="00E70BA0"/>
    <w:rsid w:val="00E72EFC"/>
    <w:rsid w:val="00E758EC"/>
    <w:rsid w:val="00E76F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4FD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19D6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FB9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16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716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716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16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16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16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165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165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165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716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7165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16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7165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7165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71654"/>
    <w:pPr>
      <w:ind w:left="1701" w:hanging="1701"/>
    </w:pPr>
  </w:style>
  <w:style w:type="paragraph" w:styleId="TOC4">
    <w:name w:val="toc 4"/>
    <w:basedOn w:val="TOC3"/>
    <w:uiPriority w:val="39"/>
    <w:rsid w:val="00271654"/>
    <w:pPr>
      <w:ind w:left="1418" w:hanging="1418"/>
    </w:pPr>
  </w:style>
  <w:style w:type="paragraph" w:styleId="TOC3">
    <w:name w:val="toc 3"/>
    <w:basedOn w:val="TOC2"/>
    <w:uiPriority w:val="39"/>
    <w:rsid w:val="00271654"/>
    <w:pPr>
      <w:ind w:left="1134" w:hanging="1134"/>
    </w:pPr>
  </w:style>
  <w:style w:type="paragraph" w:styleId="TOC2">
    <w:name w:val="toc 2"/>
    <w:basedOn w:val="TOC1"/>
    <w:uiPriority w:val="39"/>
    <w:rsid w:val="002716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71654"/>
    <w:pPr>
      <w:ind w:left="284"/>
    </w:pPr>
  </w:style>
  <w:style w:type="paragraph" w:styleId="Index1">
    <w:name w:val="index 1"/>
    <w:basedOn w:val="Normal"/>
    <w:rsid w:val="00271654"/>
    <w:pPr>
      <w:keepLines/>
      <w:spacing w:after="0"/>
    </w:pPr>
  </w:style>
  <w:style w:type="paragraph" w:styleId="DocumentMap">
    <w:name w:val="Document Map"/>
    <w:basedOn w:val="Normal"/>
    <w:link w:val="DocumentMapChar"/>
    <w:rsid w:val="0027165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71654"/>
    <w:pPr>
      <w:numPr>
        <w:numId w:val="22"/>
      </w:numPr>
    </w:pPr>
  </w:style>
  <w:style w:type="paragraph" w:styleId="ListNumber">
    <w:name w:val="List Number"/>
    <w:basedOn w:val="List"/>
    <w:rsid w:val="0027165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71654"/>
    <w:pPr>
      <w:ind w:left="568" w:hanging="284"/>
    </w:pPr>
  </w:style>
  <w:style w:type="paragraph" w:styleId="Header">
    <w:name w:val="header"/>
    <w:link w:val="HeaderChar"/>
    <w:rsid w:val="002716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716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7165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7165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71654"/>
    <w:pPr>
      <w:ind w:left="1418" w:hanging="1418"/>
    </w:pPr>
  </w:style>
  <w:style w:type="paragraph" w:styleId="TOC6">
    <w:name w:val="toc 6"/>
    <w:basedOn w:val="TOC5"/>
    <w:next w:val="Normal"/>
    <w:uiPriority w:val="39"/>
    <w:rsid w:val="00271654"/>
    <w:pPr>
      <w:ind w:left="1985" w:hanging="1985"/>
    </w:pPr>
  </w:style>
  <w:style w:type="paragraph" w:styleId="TOC7">
    <w:name w:val="toc 7"/>
    <w:basedOn w:val="TOC6"/>
    <w:next w:val="Normal"/>
    <w:uiPriority w:val="39"/>
    <w:rsid w:val="00271654"/>
    <w:pPr>
      <w:ind w:left="2268" w:hanging="2268"/>
    </w:pPr>
  </w:style>
  <w:style w:type="paragraph" w:styleId="ListBullet2">
    <w:name w:val="List Bullet 2"/>
    <w:basedOn w:val="ListBullet"/>
    <w:rsid w:val="00271654"/>
    <w:pPr>
      <w:numPr>
        <w:numId w:val="17"/>
      </w:numPr>
    </w:pPr>
  </w:style>
  <w:style w:type="paragraph" w:styleId="ListBullet">
    <w:name w:val="List Bullet"/>
    <w:basedOn w:val="List"/>
    <w:rsid w:val="0027165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71654"/>
    <w:pPr>
      <w:numPr>
        <w:numId w:val="18"/>
      </w:numPr>
    </w:pPr>
  </w:style>
  <w:style w:type="paragraph" w:customStyle="1" w:styleId="EQ">
    <w:name w:val="EQ"/>
    <w:basedOn w:val="Normal"/>
    <w:next w:val="Normal"/>
    <w:rsid w:val="0027165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71654"/>
    <w:pPr>
      <w:ind w:left="851"/>
    </w:pPr>
    <w:rPr>
      <w:lang w:eastAsia="ja-JP"/>
    </w:rPr>
  </w:style>
  <w:style w:type="paragraph" w:styleId="List3">
    <w:name w:val="List 3"/>
    <w:basedOn w:val="List2"/>
    <w:rsid w:val="00271654"/>
    <w:pPr>
      <w:ind w:left="1135"/>
    </w:pPr>
  </w:style>
  <w:style w:type="paragraph" w:styleId="List4">
    <w:name w:val="List 4"/>
    <w:basedOn w:val="List3"/>
    <w:rsid w:val="00271654"/>
    <w:pPr>
      <w:ind w:left="1418"/>
    </w:pPr>
  </w:style>
  <w:style w:type="paragraph" w:styleId="List5">
    <w:name w:val="List 5"/>
    <w:basedOn w:val="List4"/>
    <w:rsid w:val="002716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71654"/>
    <w:rPr>
      <w:color w:val="FF0000"/>
      <w:lang w:val="x-none" w:eastAsia="x-none"/>
    </w:rPr>
  </w:style>
  <w:style w:type="paragraph" w:styleId="ListBullet4">
    <w:name w:val="List Bullet 4"/>
    <w:basedOn w:val="ListBullet3"/>
    <w:rsid w:val="00271654"/>
    <w:pPr>
      <w:numPr>
        <w:numId w:val="19"/>
      </w:numPr>
    </w:pPr>
  </w:style>
  <w:style w:type="paragraph" w:styleId="ListBullet5">
    <w:name w:val="List Bullet 5"/>
    <w:basedOn w:val="ListBullet4"/>
    <w:rsid w:val="00271654"/>
    <w:pPr>
      <w:numPr>
        <w:numId w:val="20"/>
      </w:numPr>
    </w:pPr>
  </w:style>
  <w:style w:type="paragraph" w:styleId="Footer">
    <w:name w:val="footer"/>
    <w:basedOn w:val="Header"/>
    <w:link w:val="FooterChar"/>
    <w:rsid w:val="00271654"/>
    <w:pPr>
      <w:jc w:val="center"/>
    </w:pPr>
    <w:rPr>
      <w:i/>
    </w:rPr>
  </w:style>
  <w:style w:type="paragraph" w:customStyle="1" w:styleId="Reference">
    <w:name w:val="Reference"/>
    <w:basedOn w:val="BodyText"/>
    <w:rsid w:val="0027165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7165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71654"/>
  </w:style>
  <w:style w:type="paragraph" w:styleId="BodyText">
    <w:name w:val="Body Text"/>
    <w:basedOn w:val="Normal"/>
    <w:link w:val="BodyTextChar"/>
    <w:rsid w:val="0027165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71654"/>
    <w:rPr>
      <w:color w:val="0000FF"/>
      <w:u w:val="single"/>
    </w:rPr>
  </w:style>
  <w:style w:type="character" w:styleId="FollowedHyperlink">
    <w:name w:val="FollowedHyperlink"/>
    <w:unhideWhenUsed/>
    <w:rsid w:val="00271654"/>
    <w:rPr>
      <w:color w:val="800080"/>
      <w:u w:val="single"/>
    </w:rPr>
  </w:style>
  <w:style w:type="character" w:styleId="CommentReference">
    <w:name w:val="annotation reference"/>
    <w:uiPriority w:val="99"/>
    <w:qFormat/>
    <w:rsid w:val="00271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71654"/>
  </w:style>
  <w:style w:type="paragraph" w:styleId="CommentSubject">
    <w:name w:val="annotation subject"/>
    <w:basedOn w:val="CommentText"/>
    <w:next w:val="CommentText"/>
    <w:link w:val="CommentSubjectChar"/>
    <w:rsid w:val="00271654"/>
    <w:rPr>
      <w:b/>
      <w:bCs/>
    </w:rPr>
  </w:style>
  <w:style w:type="character" w:customStyle="1" w:styleId="Heading1Char">
    <w:name w:val="Heading 1 Char"/>
    <w:link w:val="Heading1"/>
    <w:rsid w:val="0027165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7165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7165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7165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71654"/>
    <w:rPr>
      <w:rFonts w:ascii="Times New Roman" w:hAnsi="Times New Roman"/>
    </w:rPr>
  </w:style>
  <w:style w:type="paragraph" w:customStyle="1" w:styleId="Proposal">
    <w:name w:val="Proposal"/>
    <w:basedOn w:val="BodyText"/>
    <w:rsid w:val="0027165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7165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71654"/>
    <w:rPr>
      <w:rFonts w:ascii="Times New Roman" w:hAnsi="Times New Roman"/>
    </w:rPr>
  </w:style>
  <w:style w:type="paragraph" w:customStyle="1" w:styleId="EX">
    <w:name w:val="EX"/>
    <w:basedOn w:val="Normal"/>
    <w:rsid w:val="00271654"/>
    <w:pPr>
      <w:keepLines/>
      <w:ind w:left="1702" w:hanging="1418"/>
    </w:pPr>
  </w:style>
  <w:style w:type="paragraph" w:customStyle="1" w:styleId="EW">
    <w:name w:val="EW"/>
    <w:basedOn w:val="EX"/>
    <w:rsid w:val="00271654"/>
    <w:pPr>
      <w:spacing w:after="0"/>
    </w:pPr>
  </w:style>
  <w:style w:type="paragraph" w:customStyle="1" w:styleId="TAL">
    <w:name w:val="TAL"/>
    <w:basedOn w:val="Normal"/>
    <w:link w:val="TALCar"/>
    <w:rsid w:val="0027165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271654"/>
    <w:pPr>
      <w:jc w:val="center"/>
    </w:pPr>
  </w:style>
  <w:style w:type="paragraph" w:customStyle="1" w:styleId="TAH">
    <w:name w:val="TAH"/>
    <w:basedOn w:val="TAC"/>
    <w:link w:val="TAHCar"/>
    <w:rsid w:val="00271654"/>
    <w:rPr>
      <w:b/>
    </w:rPr>
  </w:style>
  <w:style w:type="paragraph" w:customStyle="1" w:styleId="TAN">
    <w:name w:val="TAN"/>
    <w:basedOn w:val="TAL"/>
    <w:link w:val="TANChar"/>
    <w:rsid w:val="00271654"/>
    <w:pPr>
      <w:ind w:left="851" w:hanging="851"/>
    </w:pPr>
  </w:style>
  <w:style w:type="paragraph" w:customStyle="1" w:styleId="TAR">
    <w:name w:val="TAR"/>
    <w:basedOn w:val="TAL"/>
    <w:rsid w:val="00271654"/>
    <w:pPr>
      <w:jc w:val="right"/>
    </w:pPr>
  </w:style>
  <w:style w:type="paragraph" w:customStyle="1" w:styleId="TH">
    <w:name w:val="TH"/>
    <w:basedOn w:val="Normal"/>
    <w:link w:val="THChar"/>
    <w:rsid w:val="0027165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7165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71654"/>
    <w:pPr>
      <w:outlineLvl w:val="9"/>
    </w:pPr>
  </w:style>
  <w:style w:type="paragraph" w:customStyle="1" w:styleId="ZA">
    <w:name w:val="ZA"/>
    <w:rsid w:val="002716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716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716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716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71654"/>
  </w:style>
  <w:style w:type="paragraph" w:customStyle="1" w:styleId="ZH">
    <w:name w:val="ZH"/>
    <w:rsid w:val="002716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716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7165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716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71654"/>
    <w:pPr>
      <w:framePr w:wrap="notBeside" w:y="16161"/>
    </w:pPr>
  </w:style>
  <w:style w:type="paragraph" w:customStyle="1" w:styleId="FP">
    <w:name w:val="FP"/>
    <w:basedOn w:val="Normal"/>
    <w:rsid w:val="00271654"/>
    <w:pPr>
      <w:spacing w:after="0"/>
    </w:pPr>
  </w:style>
  <w:style w:type="paragraph" w:customStyle="1" w:styleId="Observation">
    <w:name w:val="Observation"/>
    <w:basedOn w:val="Proposal"/>
    <w:qFormat/>
    <w:rsid w:val="0027165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7165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7165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7165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7165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7165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7165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71654"/>
    <w:pPr>
      <w:ind w:left="1985"/>
    </w:pPr>
  </w:style>
  <w:style w:type="character" w:customStyle="1" w:styleId="B6Char">
    <w:name w:val="B6 Char"/>
    <w:link w:val="B6"/>
    <w:rsid w:val="0027165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71654"/>
    <w:pPr>
      <w:ind w:left="2269"/>
    </w:pPr>
  </w:style>
  <w:style w:type="character" w:customStyle="1" w:styleId="B7Char">
    <w:name w:val="B7 Char"/>
    <w:basedOn w:val="B6Char"/>
    <w:link w:val="B7"/>
    <w:rsid w:val="0027165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71654"/>
    <w:pPr>
      <w:ind w:left="2552"/>
    </w:pPr>
  </w:style>
  <w:style w:type="character" w:customStyle="1" w:styleId="BalloonTextChar">
    <w:name w:val="Balloon Text Char"/>
    <w:link w:val="BalloonText"/>
    <w:rsid w:val="0027165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7165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7165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27165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7165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7165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7165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7165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71654"/>
    <w:pPr>
      <w:keepLines/>
      <w:ind w:left="1135" w:hanging="851"/>
    </w:pPr>
  </w:style>
  <w:style w:type="character" w:customStyle="1" w:styleId="NOChar">
    <w:name w:val="NO Char"/>
    <w:link w:val="NO"/>
    <w:qFormat/>
    <w:rsid w:val="0027165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27165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7165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71654"/>
    <w:rPr>
      <w:i/>
      <w:iCs/>
    </w:rPr>
  </w:style>
  <w:style w:type="paragraph" w:customStyle="1" w:styleId="FigureTitle">
    <w:name w:val="Figure_Title"/>
    <w:basedOn w:val="Normal"/>
    <w:next w:val="Normal"/>
    <w:rsid w:val="002716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7165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7165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7165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71654"/>
    <w:rPr>
      <w:i/>
      <w:color w:val="0000FF"/>
    </w:rPr>
  </w:style>
  <w:style w:type="character" w:customStyle="1" w:styleId="Heading2Char">
    <w:name w:val="Heading 2 Char"/>
    <w:link w:val="Heading2"/>
    <w:rsid w:val="0027165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7165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7165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7165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7165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7165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7165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7165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7165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7165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716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716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165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165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7165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71654"/>
    <w:pPr>
      <w:spacing w:after="0"/>
    </w:pPr>
  </w:style>
  <w:style w:type="paragraph" w:customStyle="1" w:styleId="PL">
    <w:name w:val="PL"/>
    <w:link w:val="PLChar"/>
    <w:qFormat/>
    <w:rsid w:val="0027165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7165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7165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7165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71654"/>
    <w:rPr>
      <w:b/>
      <w:bCs/>
    </w:rPr>
  </w:style>
  <w:style w:type="table" w:styleId="TableGrid">
    <w:name w:val="Table Grid"/>
    <w:basedOn w:val="TableNormal"/>
    <w:uiPriority w:val="39"/>
    <w:rsid w:val="0027165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7165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7165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7165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71654"/>
  </w:style>
  <w:style w:type="paragraph" w:customStyle="1" w:styleId="TALCharChar">
    <w:name w:val="TAL Char Char"/>
    <w:basedOn w:val="Normal"/>
    <w:link w:val="TALCharCharChar"/>
    <w:rsid w:val="0027165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7165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7165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7165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7165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71654"/>
    <w:pPr>
      <w:numPr>
        <w:numId w:val="10"/>
      </w:numPr>
      <w:contextualSpacing/>
    </w:pPr>
  </w:style>
  <w:style w:type="character" w:customStyle="1" w:styleId="TACChar">
    <w:name w:val="TAC Char"/>
    <w:link w:val="TAC"/>
    <w:locked/>
    <w:rsid w:val="003C15EC"/>
    <w:rPr>
      <w:rFonts w:ascii="Arial" w:hAnsi="Arial"/>
      <w:sz w:val="18"/>
      <w:lang w:val="x-none" w:eastAsia="x-none"/>
    </w:rPr>
  </w:style>
  <w:style w:type="character" w:customStyle="1" w:styleId="TANChar">
    <w:name w:val="TAN Char"/>
    <w:link w:val="TAN"/>
    <w:locked/>
    <w:rsid w:val="003C15EC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5NUHHDQN7SK2-1476151046-35170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https://ericsson.sharepoint.com/sites/star/_layouts/15/DocIdRedir.aspx?ID=5NUHHDQN7SK2-1476151046-35170</Url>
      <Description>5NUHHDQN7SK2-1476151046-35170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6A9D55D6-A4BD-49AB-85FA-C4E38DF6E4EC}"/>
</file>

<file path=customXml/itemProps2.xml><?xml version="1.0" encoding="utf-8"?>
<ds:datastoreItem xmlns:ds="http://schemas.openxmlformats.org/officeDocument/2006/customXml" ds:itemID="{D052783E-EC12-4162-919D-DE553FBD93D4}"/>
</file>

<file path=customXml/itemProps3.xml><?xml version="1.0" encoding="utf-8"?>
<ds:datastoreItem xmlns:ds="http://schemas.openxmlformats.org/officeDocument/2006/customXml" ds:itemID="{A3FBE900-58C7-43BA-9368-66CF6FF9AFD1}"/>
</file>

<file path=customXml/itemProps4.xml><?xml version="1.0" encoding="utf-8"?>
<ds:datastoreItem xmlns:ds="http://schemas.openxmlformats.org/officeDocument/2006/customXml" ds:itemID="{A136FD54-B691-482E-87C9-AB41993A0258}"/>
</file>

<file path=customXml/itemProps5.xml><?xml version="1.0" encoding="utf-8"?>
<ds:datastoreItem xmlns:ds="http://schemas.openxmlformats.org/officeDocument/2006/customXml" ds:itemID="{B7A63762-F1D9-44EC-B31F-FFBE2DDCD3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2018-11-01T11:41:00Z</dcterms:created>
  <dcterms:modified xsi:type="dcterms:W3CDTF">2018-11-01T11:41:00Z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ee4a36d5-b05f-413e-96c4-9d0a2a31a266</vt:lpwstr>
  </property>
  <property fmtid="{D5CDD505-2E9C-101B-9397-08002B2CF9AE}" pid="13" name="EriCOLLProjects">
    <vt:lpwstr/>
  </property>
</Properties>
</file>